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A" w:rsidRPr="00341F9A" w:rsidRDefault="00341F9A" w:rsidP="00341F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F9A">
        <w:rPr>
          <w:rFonts w:ascii="Times New Roman" w:hAnsi="Times New Roman" w:cs="Times New Roman"/>
          <w:b/>
          <w:sz w:val="32"/>
          <w:szCs w:val="32"/>
        </w:rPr>
        <w:t>Слоговая структура слова.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В соответствии с принципами психолого-педагогической классификации речевых нарушений выделяется категория детей с общим недоразвитием речи, при котором отмечается недостаточная сформированность основных языковых структур. Речь страдает как целостная функциональная система, и нарушаются такие ее компоненты, как фонетика, лексика и грамматический строй.</w:t>
      </w:r>
    </w:p>
    <w:p w:rsidR="00927731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 xml:space="preserve">При осложненных формах </w:t>
      </w:r>
      <w:r w:rsidR="00341F9A">
        <w:rPr>
          <w:rFonts w:ascii="Times New Roman" w:hAnsi="Times New Roman" w:cs="Times New Roman"/>
          <w:sz w:val="28"/>
          <w:szCs w:val="28"/>
        </w:rPr>
        <w:t>общего недоразвития речи</w:t>
      </w:r>
      <w:r w:rsidRPr="00341F9A">
        <w:rPr>
          <w:rFonts w:ascii="Times New Roman" w:hAnsi="Times New Roman" w:cs="Times New Roman"/>
          <w:sz w:val="28"/>
          <w:szCs w:val="28"/>
        </w:rPr>
        <w:t xml:space="preserve"> помимо перечисленных компонентов речи нарушается и слоговая структура слова, то есть взаиморасположение и связь слогов в слове.</w:t>
      </w:r>
    </w:p>
    <w:p w:rsidR="00691A9B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слово состоит из слогов</w:t>
      </w:r>
      <w:r w:rsid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отдельных звуков, например: </w:t>
      </w:r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данном слове 3 слога, структура слова - трехсложная. Слово </w:t>
      </w:r>
      <w:proofErr w:type="gram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ли-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proofErr w:type="spellEnd"/>
      <w:proofErr w:type="gram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(двухсложное), кот (односложное), самолеты (четырехсложное).</w:t>
      </w:r>
    </w:p>
    <w:p w:rsidR="00B55E6D" w:rsidRPr="00B55E6D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А.К. Маркова выделяет следующие типы слоговой структуры слова: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из открытых слогов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ива, дети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Трехсложные</w:t>
      </w:r>
      <w:proofErr w:type="gramEnd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открытых слогов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охота, малина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</w:t>
      </w:r>
      <w:proofErr w:type="gramEnd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дом, мак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</w:t>
      </w:r>
      <w:proofErr w:type="gramEnd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 слогом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диван, мебель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со стечением согласных в середине слова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банка, ветка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из закрытых слогов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компот, тюльпан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Трехсложные слова с закрытым слогом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бегемот, телефон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Трехсложные со стечением согласных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комната, ботинки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Трехсложные</w:t>
      </w:r>
      <w:proofErr w:type="gramEnd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стечением согласных и закрытым слогом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половник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Трехсложные слова с двумя стечениями согласных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матрешка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 со стечением согласных в начале слова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 со стечением в конце слова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зонт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</w:t>
      </w:r>
      <w:proofErr w:type="gramEnd"/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стечениями согласных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кнопка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55E6D" w:rsidRPr="00341F9A" w:rsidRDefault="00B55E6D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Четырехсложные слова из открытых слогов (</w:t>
      </w:r>
      <w:r w:rsidRPr="00341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черепаха, пианино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понять, что у детей нарушена слоговая структура?</w:t>
      </w:r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Эти дети мо</w:t>
      </w:r>
      <w:r w:rsid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отдельно произнести 2 слога</w:t>
      </w:r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со, 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объединить их воедино для получения полноценного слова "сова" не могут. Или пытаясь сказать слово машина, получается "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При попытке произнести фразу "мама, дай мяч" такие дети скажут "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или "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34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Речь кажется совершенно непонятной, слова все "вывернуты наизнанку", поэтому детям необходимо оказать грамотную помощь и научить слышать слоги, звуки, произносить слова без ошибок.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9A">
        <w:rPr>
          <w:rFonts w:ascii="Times New Roman" w:hAnsi="Times New Roman" w:cs="Times New Roman"/>
          <w:b/>
          <w:sz w:val="28"/>
          <w:szCs w:val="28"/>
        </w:rPr>
        <w:t>Проявление слоговой структуры слова разнообразно: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 xml:space="preserve"> 1. Нарушение количества слогов:  сокращение (пропуск) слога – «моток» – «молоток»; опускание слогообразующей гласной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пинино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>» – «пианино»;  увеличение числа слогов за счет вставки гласных в стечения согласных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команата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 xml:space="preserve">» – «комната». 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2. Нарушение последовательности слогов в слове:  перестановка слогов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деворе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>» – «дерево»;  перестановка звуков в соседних слогах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гебемот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 xml:space="preserve">» – «бегемот». 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3. Искажение структуры отдельного слога:  сокращение стечений согласных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>» – «стул»;  вставки согласных в слог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лимонт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 xml:space="preserve">» – «лимон». 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4. Уподобление слогов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кококосы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 xml:space="preserve"> » – «абрикосы». 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5. Персеверации (циклический повтор, настойчивое воспроизведение) – «били..</w:t>
      </w:r>
      <w:proofErr w:type="gramStart"/>
      <w:r w:rsidRPr="00341F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1F9A">
        <w:rPr>
          <w:rFonts w:ascii="Times New Roman" w:hAnsi="Times New Roman" w:cs="Times New Roman"/>
          <w:sz w:val="28"/>
          <w:szCs w:val="28"/>
        </w:rPr>
        <w:t>или...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билитекарь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 xml:space="preserve">» – «библиотекарь» . </w:t>
      </w:r>
    </w:p>
    <w:p w:rsidR="00691A9B" w:rsidRP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>6. Антиципации (замена предшествующих звуков последующими) – «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нананасы</w:t>
      </w:r>
      <w:proofErr w:type="spellEnd"/>
      <w:proofErr w:type="gramStart"/>
      <w:r w:rsidRPr="00341F9A">
        <w:rPr>
          <w:rFonts w:ascii="Times New Roman" w:hAnsi="Times New Roman" w:cs="Times New Roman"/>
          <w:sz w:val="28"/>
          <w:szCs w:val="28"/>
        </w:rPr>
        <w:t>»–</w:t>
      </w:r>
      <w:proofErr w:type="gramEnd"/>
      <w:r w:rsidRPr="00341F9A">
        <w:rPr>
          <w:rFonts w:ascii="Times New Roman" w:hAnsi="Times New Roman" w:cs="Times New Roman"/>
          <w:sz w:val="28"/>
          <w:szCs w:val="28"/>
        </w:rPr>
        <w:t xml:space="preserve">«ананасы». </w:t>
      </w:r>
    </w:p>
    <w:p w:rsidR="00341F9A" w:rsidRDefault="00691A9B" w:rsidP="00341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9A">
        <w:rPr>
          <w:rFonts w:ascii="Times New Roman" w:hAnsi="Times New Roman" w:cs="Times New Roman"/>
          <w:sz w:val="28"/>
          <w:szCs w:val="28"/>
        </w:rPr>
        <w:t xml:space="preserve">7. Контаминации (смешение элементов слов) – «в </w:t>
      </w:r>
      <w:proofErr w:type="spellStart"/>
      <w:r w:rsidRPr="00341F9A">
        <w:rPr>
          <w:rFonts w:ascii="Times New Roman" w:hAnsi="Times New Roman" w:cs="Times New Roman"/>
          <w:sz w:val="28"/>
          <w:szCs w:val="28"/>
        </w:rPr>
        <w:t>холодильнице</w:t>
      </w:r>
      <w:proofErr w:type="spellEnd"/>
      <w:r w:rsidRPr="00341F9A">
        <w:rPr>
          <w:rFonts w:ascii="Times New Roman" w:hAnsi="Times New Roman" w:cs="Times New Roman"/>
          <w:sz w:val="28"/>
          <w:szCs w:val="28"/>
        </w:rPr>
        <w:t>» – «в хлебнице, в холодильнике».</w:t>
      </w:r>
    </w:p>
    <w:p w:rsidR="00691A9B" w:rsidRPr="00341F9A" w:rsidRDefault="00691A9B" w:rsidP="00341F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проводится коррекция слоговой структуры слова?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становления слоговой структуры слова значимыми являются такие неречевые процессы, как оптико-пространственная ориентация, возможности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темпо-ритмической организации движений и действий, способность к серийно-последовательной обработке информации. </w:t>
      </w:r>
      <w:r w:rsidRPr="00341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неречевые процессы являются базовыми предпосылками усвоения слоговой структуры слова.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коррекционной работе по преодолению нарушений слоговой структуры слова можно выделить 2 этапа: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Start"/>
      <w:r w:rsidR="00FA6A27" w:rsidRPr="0034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</w:t>
      </w:r>
      <w:r w:rsidR="000B4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FA6A27" w:rsidRPr="0034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товительный</w:t>
      </w:r>
      <w:proofErr w:type="gramEnd"/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которого подготовить ребенка к усвоению ритмической структуры слов родного языка; работа проводится на невербальном и вербальном материале;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</w:t>
      </w:r>
      <w:proofErr w:type="gramStart"/>
      <w:r w:rsidR="00FA6A27" w:rsidRPr="0034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коррекционный</w:t>
      </w:r>
      <w:proofErr w:type="gramEnd"/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 которого непосредственная коррекция дефектов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 структуры слова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конкретного ребенка; работа ведется на вербальном материале.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="00341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включает работу по следующим направлениям: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пространственных представлений и оптико-пространственной ориентировки (о</w:t>
      </w:r>
      <w:r w:rsidRPr="00341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риентировка в собственном теле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41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ориентировка в трехмерном пространстве)</w:t>
      </w:r>
      <w:r w:rsidR="00341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временно-пространственной ориентировки;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динамической и темпо-ритмической организации движений.</w:t>
      </w:r>
    </w:p>
    <w:p w:rsidR="00FA6A27" w:rsidRPr="00B55E6D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работы: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движений общей моторики</w:t>
      </w:r>
      <w:r w:rsidR="00B5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мелкой моторики</w:t>
      </w:r>
      <w:r w:rsidR="00B5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моторики</w:t>
      </w:r>
      <w:r w:rsidR="00B5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темпа</w:t>
      </w:r>
      <w:r w:rsidR="00B5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27" w:rsidRPr="00341F9A" w:rsidRDefault="00341F9A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</w:t>
      </w:r>
      <w:r w:rsidR="00B5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Коррекционный этап</w:t>
      </w:r>
      <w:r w:rsidR="00341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проводится на вербальном материале и состоит из нескольких уровней. Переход на следующий уровень осуществляется после усвоения материала предыдущего уровня.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 уровни:</w:t>
      </w:r>
    </w:p>
    <w:p w:rsidR="00FA6A27" w:rsidRPr="00341F9A" w:rsidRDefault="00B55E6D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гласных звуков;</w:t>
      </w:r>
    </w:p>
    <w:p w:rsidR="00FA6A27" w:rsidRPr="00341F9A" w:rsidRDefault="00B55E6D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слогов;</w:t>
      </w:r>
    </w:p>
    <w:p w:rsidR="00FA6A27" w:rsidRPr="00341F9A" w:rsidRDefault="00B55E6D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слов;</w:t>
      </w:r>
    </w:p>
    <w:p w:rsidR="00FA6A27" w:rsidRPr="00341F9A" w:rsidRDefault="00B55E6D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коротких предложений;</w:t>
      </w:r>
    </w:p>
    <w:p w:rsidR="00FA6A27" w:rsidRPr="00341F9A" w:rsidRDefault="00B55E6D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="00FA6A27"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 и других текстов.</w:t>
      </w:r>
    </w:p>
    <w:p w:rsidR="00FA6A27" w:rsidRPr="00341F9A" w:rsidRDefault="00FA6A27" w:rsidP="003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на каждом уровне отводится «включению в работу» помимо речевого анализатора также слухового, зрительного и тактильного. </w:t>
      </w:r>
    </w:p>
    <w:p w:rsidR="00B55E6D" w:rsidRPr="00B55E6D" w:rsidRDefault="00B55E6D" w:rsidP="00B55E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B55E6D">
        <w:rPr>
          <w:rStyle w:val="c2"/>
          <w:color w:val="000000"/>
          <w:sz w:val="28"/>
          <w:szCs w:val="28"/>
        </w:rPr>
        <w:t> Важно тщательно и последовательно отрабатывать каждый тип слоговой структуры даже, если ребенок не допускает в нем ошибок, так как классификация составлена по принципу наращивания и усложнения слогов. В последующем, любое многосложное слово может быть “разбито” ребенком на 2-3 более простых и изученных слоговые структуры.</w:t>
      </w:r>
    </w:p>
    <w:p w:rsidR="00B55E6D" w:rsidRDefault="00B55E6D" w:rsidP="00B55E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iCs/>
          <w:color w:val="000000"/>
          <w:sz w:val="28"/>
          <w:szCs w:val="28"/>
        </w:rPr>
      </w:pPr>
      <w:r w:rsidRPr="00B55E6D">
        <w:rPr>
          <w:rStyle w:val="c10"/>
          <w:iCs/>
          <w:color w:val="000000"/>
          <w:sz w:val="28"/>
          <w:szCs w:val="28"/>
        </w:rPr>
        <w:t xml:space="preserve">Характерной особенностью коррекционной работы является многократная повторяемость ее видов на разном речевом материале. </w:t>
      </w:r>
    </w:p>
    <w:p w:rsidR="000B4A5E" w:rsidRDefault="000B4A5E" w:rsidP="00B55E6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iCs/>
          <w:color w:val="000000"/>
          <w:sz w:val="28"/>
          <w:szCs w:val="28"/>
        </w:rPr>
      </w:pPr>
    </w:p>
    <w:p w:rsidR="000B4A5E" w:rsidRDefault="000B4A5E" w:rsidP="000B4A5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10"/>
          <w:iCs/>
          <w:color w:val="000000"/>
          <w:sz w:val="28"/>
          <w:szCs w:val="28"/>
        </w:rPr>
      </w:pPr>
      <w:proofErr w:type="spellStart"/>
      <w:r>
        <w:rPr>
          <w:rStyle w:val="c10"/>
          <w:iCs/>
          <w:color w:val="000000"/>
          <w:sz w:val="28"/>
          <w:szCs w:val="28"/>
        </w:rPr>
        <w:t>Матосян</w:t>
      </w:r>
      <w:proofErr w:type="spellEnd"/>
      <w:r>
        <w:rPr>
          <w:rStyle w:val="c10"/>
          <w:iCs/>
          <w:color w:val="000000"/>
          <w:sz w:val="28"/>
          <w:szCs w:val="28"/>
        </w:rPr>
        <w:t xml:space="preserve"> Кристина Владимировна, </w:t>
      </w:r>
    </w:p>
    <w:p w:rsidR="000B4A5E" w:rsidRPr="00B55E6D" w:rsidRDefault="000B4A5E" w:rsidP="000B4A5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логопед</w:t>
      </w:r>
    </w:p>
    <w:p w:rsidR="00341F9A" w:rsidRPr="00B55E6D" w:rsidRDefault="00341F9A" w:rsidP="00B55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1F9A" w:rsidRPr="00B5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B47"/>
    <w:multiLevelType w:val="multilevel"/>
    <w:tmpl w:val="ACB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BED"/>
    <w:multiLevelType w:val="multilevel"/>
    <w:tmpl w:val="36A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5E32"/>
    <w:multiLevelType w:val="multilevel"/>
    <w:tmpl w:val="C72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4347"/>
    <w:multiLevelType w:val="multilevel"/>
    <w:tmpl w:val="5D6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F270C"/>
    <w:multiLevelType w:val="multilevel"/>
    <w:tmpl w:val="510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947E9"/>
    <w:multiLevelType w:val="multilevel"/>
    <w:tmpl w:val="0C1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951FF"/>
    <w:multiLevelType w:val="multilevel"/>
    <w:tmpl w:val="F5F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6046"/>
    <w:multiLevelType w:val="multilevel"/>
    <w:tmpl w:val="2C2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B3963"/>
    <w:multiLevelType w:val="multilevel"/>
    <w:tmpl w:val="804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A7E0F"/>
    <w:multiLevelType w:val="multilevel"/>
    <w:tmpl w:val="B5D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26A4"/>
    <w:multiLevelType w:val="multilevel"/>
    <w:tmpl w:val="16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53A9B"/>
    <w:multiLevelType w:val="multilevel"/>
    <w:tmpl w:val="F37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C1C11"/>
    <w:multiLevelType w:val="multilevel"/>
    <w:tmpl w:val="C7F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20FE4"/>
    <w:multiLevelType w:val="multilevel"/>
    <w:tmpl w:val="C64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5"/>
    <w:rsid w:val="00005F2D"/>
    <w:rsid w:val="000B4A5E"/>
    <w:rsid w:val="001A0AD2"/>
    <w:rsid w:val="00341F9A"/>
    <w:rsid w:val="00691A9B"/>
    <w:rsid w:val="00863C45"/>
    <w:rsid w:val="00927731"/>
    <w:rsid w:val="00B55E6D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6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A27"/>
    <w:rPr>
      <w:b/>
      <w:bCs/>
    </w:rPr>
  </w:style>
  <w:style w:type="character" w:styleId="a5">
    <w:name w:val="Emphasis"/>
    <w:basedOn w:val="a0"/>
    <w:uiPriority w:val="20"/>
    <w:qFormat/>
    <w:rsid w:val="00FA6A27"/>
    <w:rPr>
      <w:i/>
      <w:iCs/>
    </w:rPr>
  </w:style>
  <w:style w:type="paragraph" w:styleId="a6">
    <w:name w:val="List Paragraph"/>
    <w:basedOn w:val="a"/>
    <w:uiPriority w:val="34"/>
    <w:qFormat/>
    <w:rsid w:val="00341F9A"/>
    <w:pPr>
      <w:ind w:left="720"/>
      <w:contextualSpacing/>
    </w:pPr>
  </w:style>
  <w:style w:type="paragraph" w:customStyle="1" w:styleId="c1">
    <w:name w:val="c1"/>
    <w:basedOn w:val="a"/>
    <w:rsid w:val="00B5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5E6D"/>
  </w:style>
  <w:style w:type="character" w:customStyle="1" w:styleId="c10">
    <w:name w:val="c10"/>
    <w:basedOn w:val="a0"/>
    <w:rsid w:val="00B55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6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A27"/>
    <w:rPr>
      <w:b/>
      <w:bCs/>
    </w:rPr>
  </w:style>
  <w:style w:type="character" w:styleId="a5">
    <w:name w:val="Emphasis"/>
    <w:basedOn w:val="a0"/>
    <w:uiPriority w:val="20"/>
    <w:qFormat/>
    <w:rsid w:val="00FA6A27"/>
    <w:rPr>
      <w:i/>
      <w:iCs/>
    </w:rPr>
  </w:style>
  <w:style w:type="paragraph" w:styleId="a6">
    <w:name w:val="List Paragraph"/>
    <w:basedOn w:val="a"/>
    <w:uiPriority w:val="34"/>
    <w:qFormat/>
    <w:rsid w:val="00341F9A"/>
    <w:pPr>
      <w:ind w:left="720"/>
      <w:contextualSpacing/>
    </w:pPr>
  </w:style>
  <w:style w:type="paragraph" w:customStyle="1" w:styleId="c1">
    <w:name w:val="c1"/>
    <w:basedOn w:val="a"/>
    <w:rsid w:val="00B5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5E6D"/>
  </w:style>
  <w:style w:type="character" w:customStyle="1" w:styleId="c10">
    <w:name w:val="c10"/>
    <w:basedOn w:val="a0"/>
    <w:rsid w:val="00B5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0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2023-11-28T18:34:00Z</dcterms:created>
  <dcterms:modified xsi:type="dcterms:W3CDTF">2023-12-01T12:02:00Z</dcterms:modified>
</cp:coreProperties>
</file>